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bookmarkStart w:id="0" w:name="_GoBack"/>
      <w:bookmarkEnd w:id="0"/>
      <w:r w:rsidRPr="00AD222A">
        <w:rPr>
          <w:rFonts w:cs="Times-Bold"/>
          <w:b/>
          <w:bCs/>
          <w:sz w:val="24"/>
          <w:szCs w:val="24"/>
        </w:rPr>
        <w:t>“APPENDIX- IV-A</w:t>
      </w: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AD222A">
        <w:rPr>
          <w:rFonts w:cs="Times-Roman"/>
          <w:sz w:val="24"/>
          <w:szCs w:val="24"/>
        </w:rPr>
        <w:t>[See proviso to rule 8 (6)]</w:t>
      </w: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AD222A">
        <w:rPr>
          <w:rFonts w:cs="Times-Bold"/>
          <w:b/>
          <w:bCs/>
          <w:sz w:val="24"/>
          <w:szCs w:val="24"/>
        </w:rPr>
        <w:t>Sale notice for sale of immovable properties</w:t>
      </w: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D222A">
        <w:rPr>
          <w:rFonts w:cs="Times-Roman"/>
          <w:sz w:val="24"/>
          <w:szCs w:val="24"/>
        </w:rPr>
        <w:t xml:space="preserve">Auction Sale Notice for Sale of Immovable Assets under the </w:t>
      </w:r>
      <w:r w:rsidR="006C6BA2" w:rsidRPr="00AD222A">
        <w:rPr>
          <w:rFonts w:cs="Times-Roman"/>
          <w:sz w:val="24"/>
          <w:szCs w:val="24"/>
        </w:rPr>
        <w:t>Securitization</w:t>
      </w:r>
      <w:r w:rsidRPr="00AD222A">
        <w:rPr>
          <w:rFonts w:cs="Times-Roman"/>
          <w:sz w:val="24"/>
          <w:szCs w:val="24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D222A" w:rsidRDefault="00B812B8" w:rsidP="00662AB6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AD222A">
        <w:rPr>
          <w:rFonts w:cs="Times-Roman"/>
          <w:sz w:val="24"/>
          <w:szCs w:val="24"/>
        </w:rPr>
        <w:t>Notice is hereby given to the public in general and in particular to the Borrower (s) and Guarantor (s) that the below described immovable property mortgaged to the Secured Creditor</w:t>
      </w:r>
      <w:r w:rsidR="00E93C87" w:rsidRPr="00AD222A">
        <w:rPr>
          <w:rFonts w:cs="Times-Roman"/>
          <w:sz w:val="24"/>
          <w:szCs w:val="24"/>
        </w:rPr>
        <w:t xml:space="preserve"> the </w:t>
      </w:r>
      <w:r w:rsidR="007D732D" w:rsidRPr="00AD222A">
        <w:rPr>
          <w:rFonts w:cs="Times-Roman"/>
          <w:sz w:val="24"/>
          <w:szCs w:val="24"/>
        </w:rPr>
        <w:t>physical possession</w:t>
      </w:r>
      <w:r w:rsidRPr="00AD222A">
        <w:rPr>
          <w:rFonts w:cs="Times-Roman"/>
          <w:sz w:val="24"/>
          <w:szCs w:val="24"/>
        </w:rPr>
        <w:t xml:space="preserve"> of which has been taken by the </w:t>
      </w:r>
      <w:r w:rsidR="00A454A1" w:rsidRPr="00AD222A">
        <w:rPr>
          <w:rFonts w:cs="Times-Roman"/>
          <w:sz w:val="24"/>
          <w:szCs w:val="24"/>
        </w:rPr>
        <w:t>Authorized</w:t>
      </w:r>
      <w:r w:rsidRPr="00AD222A">
        <w:rPr>
          <w:rFonts w:cs="Times-Roman"/>
          <w:sz w:val="24"/>
          <w:szCs w:val="24"/>
        </w:rPr>
        <w:t xml:space="preserve"> Officer of </w:t>
      </w:r>
      <w:r w:rsidR="00252A2A" w:rsidRPr="00AD222A">
        <w:rPr>
          <w:rFonts w:cs="Times-Roman"/>
          <w:sz w:val="24"/>
          <w:szCs w:val="24"/>
        </w:rPr>
        <w:t xml:space="preserve">Aditya </w:t>
      </w:r>
      <w:proofErr w:type="gramStart"/>
      <w:r w:rsidR="00252A2A" w:rsidRPr="00AD222A">
        <w:rPr>
          <w:rFonts w:cs="Times-Roman"/>
          <w:sz w:val="24"/>
          <w:szCs w:val="24"/>
        </w:rPr>
        <w:t xml:space="preserve">Birla </w:t>
      </w:r>
      <w:r w:rsidR="0019560C" w:rsidRPr="00AD222A">
        <w:rPr>
          <w:rFonts w:cs="Times-Roman"/>
          <w:sz w:val="24"/>
          <w:szCs w:val="24"/>
        </w:rPr>
        <w:t xml:space="preserve"> Finance</w:t>
      </w:r>
      <w:proofErr w:type="gramEnd"/>
      <w:r w:rsidR="0019560C" w:rsidRPr="00AD222A">
        <w:rPr>
          <w:rFonts w:cs="Times-Roman"/>
          <w:sz w:val="24"/>
          <w:szCs w:val="24"/>
        </w:rPr>
        <w:t xml:space="preserve"> Limited  </w:t>
      </w:r>
      <w:r w:rsidRPr="00AD222A">
        <w:rPr>
          <w:rFonts w:cs="Times-Roman"/>
          <w:sz w:val="24"/>
          <w:szCs w:val="24"/>
        </w:rPr>
        <w:t xml:space="preserve"> Secured Creditor, will be sold on “As is where is”, “As is what is”, and “Whatever there is” </w:t>
      </w:r>
      <w:r w:rsidR="007D732D" w:rsidRPr="00AD222A">
        <w:rPr>
          <w:rFonts w:cs="Times-Roman"/>
          <w:sz w:val="24"/>
          <w:szCs w:val="24"/>
        </w:rPr>
        <w:t>on</w:t>
      </w:r>
      <w:r w:rsidR="007D732D" w:rsidRPr="00AD222A">
        <w:rPr>
          <w:rFonts w:cs="Times-Roman"/>
          <w:b/>
          <w:sz w:val="24"/>
          <w:szCs w:val="24"/>
        </w:rPr>
        <w:t xml:space="preserve"> </w:t>
      </w:r>
      <w:r w:rsidR="002F3F50" w:rsidRPr="00AD222A">
        <w:rPr>
          <w:rFonts w:cs="Times-Roman"/>
          <w:b/>
          <w:sz w:val="24"/>
          <w:szCs w:val="24"/>
        </w:rPr>
        <w:t>07</w:t>
      </w:r>
      <w:r w:rsidR="007D732D" w:rsidRPr="00AD222A">
        <w:rPr>
          <w:rFonts w:cs="Times-Roman"/>
          <w:b/>
          <w:sz w:val="24"/>
          <w:szCs w:val="24"/>
          <w:vertAlign w:val="superscript"/>
        </w:rPr>
        <w:t xml:space="preserve">th </w:t>
      </w:r>
      <w:r w:rsidR="002F3F50" w:rsidRPr="00AD222A">
        <w:rPr>
          <w:rFonts w:cs="Times-Roman"/>
          <w:b/>
          <w:sz w:val="24"/>
          <w:szCs w:val="24"/>
        </w:rPr>
        <w:t>August</w:t>
      </w:r>
      <w:r w:rsidR="007D732D" w:rsidRPr="00AD222A">
        <w:rPr>
          <w:rFonts w:cs="Times-Roman"/>
          <w:b/>
          <w:sz w:val="24"/>
          <w:szCs w:val="24"/>
        </w:rPr>
        <w:t xml:space="preserve"> 2019</w:t>
      </w:r>
      <w:r w:rsidR="00AE5044" w:rsidRPr="00AD222A">
        <w:rPr>
          <w:rFonts w:cs="Times-Roman"/>
          <w:b/>
          <w:sz w:val="24"/>
          <w:szCs w:val="24"/>
        </w:rPr>
        <w:t xml:space="preserve"> </w:t>
      </w:r>
      <w:r w:rsidRPr="00AD222A">
        <w:rPr>
          <w:rFonts w:cs="Times-Roman"/>
          <w:b/>
          <w:sz w:val="24"/>
          <w:szCs w:val="24"/>
        </w:rPr>
        <w:t>, for recovery of Rs.</w:t>
      </w:r>
      <w:r w:rsidR="00AE5044" w:rsidRPr="00AD222A">
        <w:rPr>
          <w:rFonts w:cs="Times-Roman"/>
          <w:b/>
          <w:sz w:val="24"/>
          <w:szCs w:val="24"/>
        </w:rPr>
        <w:t xml:space="preserve"> </w:t>
      </w:r>
      <w:r w:rsidR="00F93AD1" w:rsidRPr="00AD222A">
        <w:rPr>
          <w:rFonts w:cs="Times-Roman"/>
          <w:b/>
          <w:sz w:val="24"/>
          <w:szCs w:val="24"/>
        </w:rPr>
        <w:t>2,76,49,290.00</w:t>
      </w:r>
      <w:r w:rsidR="00AE5044" w:rsidRPr="00AD222A">
        <w:rPr>
          <w:rFonts w:cs="Times-Roman"/>
          <w:b/>
          <w:sz w:val="24"/>
          <w:szCs w:val="24"/>
        </w:rPr>
        <w:t>/-</w:t>
      </w:r>
      <w:r w:rsidR="00AE5044" w:rsidRPr="00AD222A">
        <w:rPr>
          <w:rFonts w:cs="Times-Roman"/>
          <w:sz w:val="24"/>
          <w:szCs w:val="24"/>
        </w:rPr>
        <w:t xml:space="preserve"> </w:t>
      </w:r>
      <w:r w:rsidRPr="00AD222A">
        <w:rPr>
          <w:rFonts w:cs="Times-Roman"/>
          <w:sz w:val="24"/>
          <w:szCs w:val="24"/>
        </w:rPr>
        <w:t>d</w:t>
      </w:r>
      <w:r w:rsidR="00AE5044" w:rsidRPr="00AD222A">
        <w:rPr>
          <w:rFonts w:cs="Times-Roman"/>
          <w:sz w:val="24"/>
          <w:szCs w:val="24"/>
        </w:rPr>
        <w:t xml:space="preserve">ue to </w:t>
      </w:r>
      <w:proofErr w:type="gramStart"/>
      <w:r w:rsidR="00AE5044" w:rsidRPr="00AD222A">
        <w:rPr>
          <w:rFonts w:cs="Times-Roman"/>
          <w:sz w:val="24"/>
          <w:szCs w:val="24"/>
        </w:rPr>
        <w:t xml:space="preserve">the  </w:t>
      </w:r>
      <w:r w:rsidR="00252A2A" w:rsidRPr="00AD222A">
        <w:rPr>
          <w:rFonts w:cs="Times-Roman"/>
          <w:sz w:val="24"/>
          <w:szCs w:val="24"/>
        </w:rPr>
        <w:t>Aditya</w:t>
      </w:r>
      <w:proofErr w:type="gramEnd"/>
      <w:r w:rsidR="00252A2A" w:rsidRPr="00AD222A">
        <w:rPr>
          <w:rFonts w:cs="Times-Roman"/>
          <w:sz w:val="24"/>
          <w:szCs w:val="24"/>
        </w:rPr>
        <w:t xml:space="preserve"> Birla </w:t>
      </w:r>
      <w:r w:rsidR="00AE5044" w:rsidRPr="00AD222A">
        <w:rPr>
          <w:rFonts w:cs="Times-Roman"/>
          <w:sz w:val="24"/>
          <w:szCs w:val="24"/>
        </w:rPr>
        <w:t xml:space="preserve">Finance Limited  </w:t>
      </w:r>
      <w:r w:rsidRPr="00AD222A">
        <w:rPr>
          <w:rFonts w:cs="Times-Roman"/>
          <w:sz w:val="24"/>
          <w:szCs w:val="24"/>
        </w:rPr>
        <w:t>Secured Creditor from</w:t>
      </w:r>
      <w:r w:rsidR="00AE5044" w:rsidRPr="00AD222A">
        <w:rPr>
          <w:rFonts w:cs="Times-Roman"/>
          <w:sz w:val="24"/>
          <w:szCs w:val="24"/>
        </w:rPr>
        <w:t xml:space="preserve"> </w:t>
      </w:r>
      <w:proofErr w:type="spellStart"/>
      <w:r w:rsidR="00252A2A" w:rsidRPr="00AD222A">
        <w:rPr>
          <w:rFonts w:ascii="Calibri" w:hAnsi="Calibri"/>
          <w:sz w:val="24"/>
          <w:szCs w:val="24"/>
        </w:rPr>
        <w:t>Mr</w:t>
      </w:r>
      <w:proofErr w:type="spellEnd"/>
      <w:r w:rsidR="00252A2A" w:rsidRPr="00AD222A">
        <w:rPr>
          <w:rFonts w:ascii="Calibri" w:hAnsi="Calibri"/>
          <w:sz w:val="24"/>
          <w:szCs w:val="24"/>
        </w:rPr>
        <w:t xml:space="preserve"> </w:t>
      </w:r>
      <w:proofErr w:type="spellStart"/>
      <w:r w:rsidR="00252A2A" w:rsidRPr="00AD222A">
        <w:rPr>
          <w:rFonts w:ascii="Calibri" w:hAnsi="Calibri"/>
          <w:sz w:val="24"/>
          <w:szCs w:val="24"/>
        </w:rPr>
        <w:t>Milind</w:t>
      </w:r>
      <w:proofErr w:type="spellEnd"/>
      <w:r w:rsidR="00252A2A" w:rsidRPr="00AD222A">
        <w:rPr>
          <w:rFonts w:ascii="Calibri" w:hAnsi="Calibri"/>
          <w:sz w:val="24"/>
          <w:szCs w:val="24"/>
        </w:rPr>
        <w:t xml:space="preserve"> Vijay Kumar Agrawal, </w:t>
      </w:r>
      <w:proofErr w:type="spellStart"/>
      <w:r w:rsidR="00252A2A" w:rsidRPr="00AD222A">
        <w:rPr>
          <w:rFonts w:ascii="Calibri" w:hAnsi="Calibri"/>
          <w:sz w:val="24"/>
          <w:szCs w:val="24"/>
        </w:rPr>
        <w:t>Mr</w:t>
      </w:r>
      <w:proofErr w:type="spellEnd"/>
      <w:r w:rsidR="00252A2A" w:rsidRPr="00AD222A">
        <w:rPr>
          <w:rFonts w:ascii="Calibri" w:hAnsi="Calibri"/>
          <w:sz w:val="24"/>
          <w:szCs w:val="24"/>
        </w:rPr>
        <w:t xml:space="preserve"> Vijay Kumar Jaikishan Agrawal, </w:t>
      </w:r>
      <w:proofErr w:type="spellStart"/>
      <w:r w:rsidR="00252A2A" w:rsidRPr="00AD222A">
        <w:rPr>
          <w:rFonts w:ascii="Calibri" w:hAnsi="Calibri"/>
          <w:sz w:val="24"/>
          <w:szCs w:val="24"/>
        </w:rPr>
        <w:t>Mrs</w:t>
      </w:r>
      <w:proofErr w:type="spellEnd"/>
      <w:r w:rsidR="00252A2A" w:rsidRPr="00AD222A">
        <w:rPr>
          <w:rFonts w:ascii="Calibri" w:hAnsi="Calibri"/>
          <w:sz w:val="24"/>
          <w:szCs w:val="24"/>
        </w:rPr>
        <w:t xml:space="preserve"> </w:t>
      </w:r>
      <w:proofErr w:type="spellStart"/>
      <w:r w:rsidR="00252A2A" w:rsidRPr="00AD222A">
        <w:rPr>
          <w:rFonts w:ascii="Calibri" w:hAnsi="Calibri"/>
          <w:sz w:val="24"/>
          <w:szCs w:val="24"/>
        </w:rPr>
        <w:t>Veenadevi</w:t>
      </w:r>
      <w:proofErr w:type="spellEnd"/>
      <w:r w:rsidR="00252A2A" w:rsidRPr="00AD222A">
        <w:rPr>
          <w:rFonts w:ascii="Calibri" w:hAnsi="Calibri"/>
          <w:sz w:val="24"/>
          <w:szCs w:val="24"/>
        </w:rPr>
        <w:t xml:space="preserve"> Vijay Kumar Agrawal and </w:t>
      </w:r>
      <w:proofErr w:type="spellStart"/>
      <w:r w:rsidR="00252A2A" w:rsidRPr="00AD222A">
        <w:rPr>
          <w:rFonts w:ascii="Calibri" w:hAnsi="Calibri"/>
          <w:sz w:val="24"/>
          <w:szCs w:val="24"/>
        </w:rPr>
        <w:t>Mr</w:t>
      </w:r>
      <w:proofErr w:type="spellEnd"/>
      <w:r w:rsidR="00252A2A" w:rsidRPr="00AD222A">
        <w:rPr>
          <w:rFonts w:ascii="Calibri" w:hAnsi="Calibri"/>
          <w:sz w:val="24"/>
          <w:szCs w:val="24"/>
        </w:rPr>
        <w:t xml:space="preserve"> </w:t>
      </w:r>
      <w:proofErr w:type="spellStart"/>
      <w:r w:rsidR="00252A2A" w:rsidRPr="00AD222A">
        <w:rPr>
          <w:rFonts w:ascii="Calibri" w:hAnsi="Calibri"/>
          <w:sz w:val="24"/>
          <w:szCs w:val="24"/>
        </w:rPr>
        <w:t>Varsha</w:t>
      </w:r>
      <w:proofErr w:type="spellEnd"/>
      <w:r w:rsidR="00252A2A" w:rsidRPr="00AD222A">
        <w:rPr>
          <w:rFonts w:ascii="Calibri" w:hAnsi="Calibri"/>
          <w:sz w:val="24"/>
          <w:szCs w:val="24"/>
        </w:rPr>
        <w:t xml:space="preserve"> </w:t>
      </w:r>
      <w:proofErr w:type="spellStart"/>
      <w:r w:rsidR="00252A2A" w:rsidRPr="00AD222A">
        <w:rPr>
          <w:rFonts w:ascii="Calibri" w:hAnsi="Calibri"/>
          <w:sz w:val="24"/>
          <w:szCs w:val="24"/>
        </w:rPr>
        <w:t>Milind</w:t>
      </w:r>
      <w:proofErr w:type="spellEnd"/>
      <w:r w:rsidR="00252A2A" w:rsidRPr="00AD222A">
        <w:rPr>
          <w:rFonts w:ascii="Calibri" w:hAnsi="Calibri"/>
          <w:sz w:val="24"/>
          <w:szCs w:val="24"/>
        </w:rPr>
        <w:t xml:space="preserve"> Agrawal</w:t>
      </w:r>
      <w:r w:rsidRPr="00AD222A">
        <w:rPr>
          <w:rFonts w:cs="Times-Roman"/>
          <w:sz w:val="24"/>
          <w:szCs w:val="24"/>
        </w:rPr>
        <w:t xml:space="preserve">. The reserve price will be </w:t>
      </w:r>
      <w:proofErr w:type="spellStart"/>
      <w:r w:rsidR="002F3F50" w:rsidRPr="00AD222A">
        <w:rPr>
          <w:rFonts w:ascii="Bookman Old Style" w:hAnsi="Bookman Old Style" w:cs="Times-Roman"/>
          <w:b/>
        </w:rPr>
        <w:t>Rs</w:t>
      </w:r>
      <w:proofErr w:type="spellEnd"/>
      <w:r w:rsidR="002F3F50" w:rsidRPr="00AD222A">
        <w:rPr>
          <w:rFonts w:ascii="Bookman Old Style" w:hAnsi="Bookman Old Style" w:cs="Times-Roman"/>
          <w:b/>
        </w:rPr>
        <w:t>. 1,59,65,994.00/</w:t>
      </w:r>
      <w:proofErr w:type="gramStart"/>
      <w:r w:rsidR="002F3F50" w:rsidRPr="00AD222A">
        <w:rPr>
          <w:rFonts w:ascii="Bookman Old Style" w:hAnsi="Bookman Old Style" w:cs="Times-Roman"/>
          <w:b/>
        </w:rPr>
        <w:t>-  (</w:t>
      </w:r>
      <w:proofErr w:type="gramEnd"/>
      <w:r w:rsidR="002F3F50" w:rsidRPr="00AD222A">
        <w:rPr>
          <w:rFonts w:ascii="Bookman Old Style" w:hAnsi="Bookman Old Style" w:cs="Times-Roman"/>
          <w:b/>
        </w:rPr>
        <w:t>Rupees One Crore Fifty Nine Lakhs Sixty Five Thousand Nine Hundred Ninety Four only).</w:t>
      </w:r>
      <w:r w:rsidR="00AE5044" w:rsidRPr="00AD222A">
        <w:rPr>
          <w:rFonts w:cs="Times-Roman"/>
          <w:sz w:val="24"/>
          <w:szCs w:val="24"/>
        </w:rPr>
        <w:t xml:space="preserve"> </w:t>
      </w:r>
      <w:r w:rsidRPr="00AD222A">
        <w:rPr>
          <w:rFonts w:cs="Times-Roman"/>
          <w:sz w:val="24"/>
          <w:szCs w:val="24"/>
        </w:rPr>
        <w:t>and the earnest money deposit will be</w:t>
      </w:r>
      <w:r w:rsidR="007D732D" w:rsidRPr="00AD222A">
        <w:rPr>
          <w:rFonts w:cs="Times-Roman"/>
          <w:sz w:val="24"/>
          <w:szCs w:val="24"/>
        </w:rPr>
        <w:t xml:space="preserve"> </w:t>
      </w:r>
      <w:r w:rsidR="002F3F50" w:rsidRPr="00AD222A">
        <w:rPr>
          <w:rFonts w:ascii="Bookman Old Style" w:hAnsi="Bookman Old Style" w:cs="Times-Roman"/>
          <w:b/>
        </w:rPr>
        <w:t xml:space="preserve">Rs.7,98,300.00 /- (Rupees Seven Lakh </w:t>
      </w:r>
      <w:proofErr w:type="gramStart"/>
      <w:r w:rsidR="002F3F50" w:rsidRPr="00AD222A">
        <w:rPr>
          <w:rFonts w:ascii="Bookman Old Style" w:hAnsi="Bookman Old Style" w:cs="Times-Roman"/>
          <w:b/>
        </w:rPr>
        <w:t>Ninety Eight</w:t>
      </w:r>
      <w:proofErr w:type="gramEnd"/>
      <w:r w:rsidR="002F3F50" w:rsidRPr="00AD222A">
        <w:rPr>
          <w:rFonts w:ascii="Bookman Old Style" w:hAnsi="Bookman Old Style" w:cs="Times-Roman"/>
          <w:b/>
        </w:rPr>
        <w:t xml:space="preserve"> Thousand Three Hundred Only).</w:t>
      </w:r>
    </w:p>
    <w:p w:rsidR="00AE5044" w:rsidRPr="00AD222A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AE5044" w:rsidRPr="00AD222A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D222A">
        <w:rPr>
          <w:rFonts w:cs="Times-Roman"/>
          <w:sz w:val="24"/>
          <w:szCs w:val="24"/>
        </w:rPr>
        <w:t>D</w:t>
      </w:r>
      <w:r w:rsidR="00B812B8" w:rsidRPr="00AD222A">
        <w:rPr>
          <w:rFonts w:cs="Times-Roman"/>
          <w:sz w:val="24"/>
          <w:szCs w:val="24"/>
        </w:rPr>
        <w:t xml:space="preserve">escription of the immovable property </w:t>
      </w:r>
    </w:p>
    <w:p w:rsidR="003B6098" w:rsidRPr="00AD222A" w:rsidRDefault="003B6098" w:rsidP="003B6098">
      <w:pPr>
        <w:pStyle w:val="ListParagraph"/>
        <w:ind w:left="0"/>
        <w:jc w:val="both"/>
        <w:rPr>
          <w:sz w:val="24"/>
          <w:szCs w:val="24"/>
          <w:lang w:eastAsia="en-US"/>
        </w:rPr>
      </w:pPr>
      <w:r w:rsidRPr="00AD222A">
        <w:rPr>
          <w:sz w:val="24"/>
          <w:szCs w:val="24"/>
          <w:lang w:eastAsia="en-US"/>
        </w:rPr>
        <w:t xml:space="preserve">NMC House No. 313/0+1 (Old House No. 440/0+1, 749, 450 &amp; 750/A), Old </w:t>
      </w:r>
      <w:proofErr w:type="spellStart"/>
      <w:r w:rsidRPr="00AD222A">
        <w:rPr>
          <w:sz w:val="24"/>
          <w:szCs w:val="24"/>
          <w:lang w:eastAsia="en-US"/>
        </w:rPr>
        <w:t>Bhandara</w:t>
      </w:r>
      <w:proofErr w:type="spellEnd"/>
      <w:r w:rsidRPr="00AD222A">
        <w:rPr>
          <w:sz w:val="24"/>
          <w:szCs w:val="24"/>
          <w:lang w:eastAsia="en-US"/>
        </w:rPr>
        <w:t xml:space="preserve"> road, </w:t>
      </w:r>
      <w:proofErr w:type="spellStart"/>
      <w:r w:rsidRPr="00AD222A">
        <w:rPr>
          <w:sz w:val="24"/>
          <w:szCs w:val="24"/>
          <w:lang w:eastAsia="en-US"/>
        </w:rPr>
        <w:t>Itwari</w:t>
      </w:r>
      <w:proofErr w:type="spellEnd"/>
      <w:r w:rsidRPr="00AD222A">
        <w:rPr>
          <w:sz w:val="24"/>
          <w:szCs w:val="24"/>
          <w:lang w:eastAsia="en-US"/>
        </w:rPr>
        <w:t xml:space="preserve">, Circle No. 8/13, Division No. 4 , ward No. 31, (Old Ward No. 18-A), </w:t>
      </w:r>
      <w:proofErr w:type="spellStart"/>
      <w:r w:rsidRPr="00AD222A">
        <w:rPr>
          <w:sz w:val="24"/>
          <w:szCs w:val="24"/>
          <w:lang w:eastAsia="en-US"/>
        </w:rPr>
        <w:t>Mouza</w:t>
      </w:r>
      <w:proofErr w:type="spellEnd"/>
      <w:r w:rsidRPr="00AD222A">
        <w:rPr>
          <w:sz w:val="24"/>
          <w:szCs w:val="24"/>
          <w:lang w:eastAsia="en-US"/>
        </w:rPr>
        <w:t xml:space="preserve"> </w:t>
      </w:r>
      <w:proofErr w:type="spellStart"/>
      <w:r w:rsidRPr="00AD222A">
        <w:rPr>
          <w:sz w:val="24"/>
          <w:szCs w:val="24"/>
          <w:lang w:eastAsia="en-US"/>
        </w:rPr>
        <w:t>Tah</w:t>
      </w:r>
      <w:proofErr w:type="spellEnd"/>
      <w:r w:rsidRPr="00AD222A">
        <w:rPr>
          <w:sz w:val="24"/>
          <w:szCs w:val="24"/>
          <w:lang w:eastAsia="en-US"/>
        </w:rPr>
        <w:t xml:space="preserve"> &amp; Dist. Nagpur 440002.</w:t>
      </w:r>
    </w:p>
    <w:p w:rsidR="003B6098" w:rsidRPr="00AD222A" w:rsidRDefault="003B6098" w:rsidP="003B6098">
      <w:pPr>
        <w:pStyle w:val="BodyText"/>
        <w:rPr>
          <w:rFonts w:ascii="Calibri" w:hAnsi="Calibri" w:cs="Arial"/>
          <w:sz w:val="24"/>
          <w:szCs w:val="24"/>
          <w:lang w:val="en-US" w:eastAsia="en-US"/>
        </w:rPr>
      </w:pPr>
    </w:p>
    <w:p w:rsidR="003B6098" w:rsidRPr="00AD222A" w:rsidRDefault="003B6098" w:rsidP="003B6098">
      <w:pPr>
        <w:pStyle w:val="BodyText"/>
        <w:rPr>
          <w:rFonts w:ascii="Calibri" w:hAnsi="Calibri" w:cs="Arial"/>
          <w:sz w:val="24"/>
          <w:szCs w:val="24"/>
          <w:lang w:val="en-US" w:eastAsia="en-US"/>
        </w:rPr>
      </w:pPr>
      <w:proofErr w:type="gramStart"/>
      <w:r w:rsidRPr="00AD222A">
        <w:rPr>
          <w:rFonts w:ascii="Calibri" w:hAnsi="Calibri" w:cs="Arial"/>
          <w:sz w:val="24"/>
          <w:szCs w:val="24"/>
          <w:lang w:val="en-US" w:eastAsia="en-US"/>
        </w:rPr>
        <w:t>Bounded :</w:t>
      </w:r>
      <w:proofErr w:type="gramEnd"/>
    </w:p>
    <w:p w:rsidR="003B6098" w:rsidRPr="00AD222A" w:rsidRDefault="003B6098" w:rsidP="003B6098">
      <w:pPr>
        <w:jc w:val="both"/>
        <w:rPr>
          <w:rFonts w:ascii="Calibri" w:hAnsi="Calibri" w:cs="Arial"/>
          <w:sz w:val="24"/>
          <w:szCs w:val="24"/>
        </w:rPr>
      </w:pPr>
      <w:r w:rsidRPr="00AD222A">
        <w:rPr>
          <w:rFonts w:ascii="Calibri" w:hAnsi="Calibri" w:cs="Arial"/>
          <w:sz w:val="24"/>
          <w:szCs w:val="24"/>
        </w:rPr>
        <w:t>On the North by: Open Land &amp; Temple</w:t>
      </w:r>
    </w:p>
    <w:p w:rsidR="003B6098" w:rsidRPr="00AD222A" w:rsidRDefault="003B6098" w:rsidP="003B6098">
      <w:pPr>
        <w:jc w:val="both"/>
        <w:rPr>
          <w:rFonts w:ascii="Calibri" w:hAnsi="Calibri" w:cs="Arial"/>
          <w:sz w:val="24"/>
          <w:szCs w:val="24"/>
        </w:rPr>
      </w:pPr>
      <w:r w:rsidRPr="00AD222A">
        <w:rPr>
          <w:rFonts w:ascii="Calibri" w:hAnsi="Calibri" w:cs="Arial"/>
          <w:sz w:val="24"/>
          <w:szCs w:val="24"/>
        </w:rPr>
        <w:t xml:space="preserve">On the South by: Land &amp; House of Shri </w:t>
      </w:r>
      <w:proofErr w:type="spellStart"/>
      <w:r w:rsidRPr="00AD222A">
        <w:rPr>
          <w:rFonts w:ascii="Calibri" w:hAnsi="Calibri" w:cs="Arial"/>
          <w:sz w:val="24"/>
          <w:szCs w:val="24"/>
        </w:rPr>
        <w:t>Payakam</w:t>
      </w:r>
      <w:proofErr w:type="spellEnd"/>
      <w:r w:rsidRPr="00AD222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D222A">
        <w:rPr>
          <w:rFonts w:ascii="Calibri" w:hAnsi="Calibri" w:cs="Arial"/>
          <w:sz w:val="24"/>
          <w:szCs w:val="24"/>
        </w:rPr>
        <w:t>Saoji</w:t>
      </w:r>
      <w:proofErr w:type="spellEnd"/>
    </w:p>
    <w:p w:rsidR="003B6098" w:rsidRPr="00AD222A" w:rsidRDefault="003B6098" w:rsidP="003B6098">
      <w:pPr>
        <w:jc w:val="both"/>
        <w:rPr>
          <w:rFonts w:ascii="Calibri" w:hAnsi="Calibri" w:cs="Arial"/>
          <w:sz w:val="24"/>
          <w:szCs w:val="24"/>
        </w:rPr>
      </w:pPr>
      <w:r w:rsidRPr="00AD222A">
        <w:rPr>
          <w:rFonts w:ascii="Calibri" w:hAnsi="Calibri" w:cs="Arial"/>
          <w:sz w:val="24"/>
          <w:szCs w:val="24"/>
        </w:rPr>
        <w:t xml:space="preserve">On the East by:  </w:t>
      </w:r>
      <w:r w:rsidRPr="00AD222A">
        <w:rPr>
          <w:sz w:val="24"/>
          <w:szCs w:val="24"/>
        </w:rPr>
        <w:t xml:space="preserve">Building Known as </w:t>
      </w:r>
      <w:proofErr w:type="spellStart"/>
      <w:r w:rsidRPr="00AD222A">
        <w:rPr>
          <w:sz w:val="24"/>
          <w:szCs w:val="24"/>
        </w:rPr>
        <w:t>Mehandi</w:t>
      </w:r>
      <w:proofErr w:type="spellEnd"/>
      <w:r w:rsidRPr="00AD222A">
        <w:rPr>
          <w:sz w:val="24"/>
          <w:szCs w:val="24"/>
        </w:rPr>
        <w:t xml:space="preserve"> </w:t>
      </w:r>
      <w:proofErr w:type="spellStart"/>
      <w:r w:rsidRPr="00AD222A">
        <w:rPr>
          <w:sz w:val="24"/>
          <w:szCs w:val="24"/>
        </w:rPr>
        <w:t>Bagh</w:t>
      </w:r>
      <w:proofErr w:type="spellEnd"/>
      <w:r w:rsidRPr="00AD222A">
        <w:rPr>
          <w:sz w:val="24"/>
          <w:szCs w:val="24"/>
        </w:rPr>
        <w:t xml:space="preserve"> Shop</w:t>
      </w:r>
    </w:p>
    <w:p w:rsidR="003B6098" w:rsidRPr="00AD222A" w:rsidRDefault="003B6098" w:rsidP="003B6098">
      <w:pPr>
        <w:pBdr>
          <w:bottom w:val="single" w:sz="6" w:space="1" w:color="auto"/>
        </w:pBdr>
        <w:jc w:val="both"/>
        <w:rPr>
          <w:rFonts w:ascii="Calibri" w:hAnsi="Calibri" w:cs="Arial"/>
          <w:sz w:val="24"/>
          <w:szCs w:val="24"/>
        </w:rPr>
      </w:pPr>
      <w:r w:rsidRPr="00AD222A">
        <w:rPr>
          <w:rFonts w:ascii="Calibri" w:hAnsi="Calibri" w:cs="Arial"/>
          <w:sz w:val="24"/>
          <w:szCs w:val="24"/>
        </w:rPr>
        <w:t xml:space="preserve">On the West by: Public Lane &amp; Building of Shri </w:t>
      </w:r>
      <w:proofErr w:type="spellStart"/>
      <w:r w:rsidRPr="00AD222A">
        <w:rPr>
          <w:rFonts w:ascii="Calibri" w:hAnsi="Calibri" w:cs="Arial"/>
          <w:sz w:val="24"/>
          <w:szCs w:val="24"/>
        </w:rPr>
        <w:t>Govardhan</w:t>
      </w:r>
      <w:proofErr w:type="spellEnd"/>
      <w:r w:rsidRPr="00AD222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D222A">
        <w:rPr>
          <w:rFonts w:ascii="Calibri" w:hAnsi="Calibri" w:cs="Arial"/>
          <w:sz w:val="24"/>
          <w:szCs w:val="24"/>
        </w:rPr>
        <w:t>Gopikishan</w:t>
      </w:r>
      <w:proofErr w:type="spellEnd"/>
      <w:r w:rsidRPr="00AD222A">
        <w:rPr>
          <w:rFonts w:ascii="Calibri" w:hAnsi="Calibri" w:cs="Arial"/>
          <w:sz w:val="24"/>
          <w:szCs w:val="24"/>
        </w:rPr>
        <w:t xml:space="preserve">. </w:t>
      </w:r>
    </w:p>
    <w:p w:rsidR="00AE5044" w:rsidRPr="00AD222A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D222A">
        <w:rPr>
          <w:rFonts w:cs="Times-Roman"/>
          <w:sz w:val="24"/>
          <w:szCs w:val="24"/>
        </w:rPr>
        <w:t>For detailed terms and conditions of the sale, please refer to the link provided in Secured Creditor’s web</w:t>
      </w:r>
      <w:r w:rsidR="0003308B" w:rsidRPr="00AD222A">
        <w:rPr>
          <w:rFonts w:cs="Times-Roman"/>
          <w:sz w:val="24"/>
          <w:szCs w:val="24"/>
        </w:rPr>
        <w:t xml:space="preserve">site i.e. </w:t>
      </w:r>
      <w:hyperlink r:id="rId4" w:history="1">
        <w:r w:rsidR="00A454A1" w:rsidRPr="00AD222A">
          <w:rPr>
            <w:sz w:val="24"/>
            <w:szCs w:val="24"/>
          </w:rPr>
          <w:t>www.adityabirla</w:t>
        </w:r>
      </w:hyperlink>
      <w:r w:rsidR="00A454A1" w:rsidRPr="00AD222A">
        <w:rPr>
          <w:sz w:val="24"/>
          <w:szCs w:val="24"/>
        </w:rPr>
        <w:t>housing</w:t>
      </w:r>
      <w:r w:rsidR="0003308B" w:rsidRPr="00AD222A">
        <w:rPr>
          <w:sz w:val="24"/>
          <w:szCs w:val="24"/>
        </w:rPr>
        <w:t>finance</w:t>
      </w:r>
      <w:r w:rsidRPr="00AD222A">
        <w:rPr>
          <w:sz w:val="24"/>
          <w:szCs w:val="24"/>
        </w:rPr>
        <w:t>.com</w:t>
      </w: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D222A">
        <w:rPr>
          <w:rFonts w:cs="Times-Roman"/>
          <w:sz w:val="24"/>
          <w:szCs w:val="24"/>
        </w:rPr>
        <w:t>Date:</w:t>
      </w:r>
      <w:r w:rsidR="00662AB6" w:rsidRPr="00AD222A">
        <w:rPr>
          <w:rFonts w:cs="Times-Roman"/>
          <w:sz w:val="24"/>
          <w:szCs w:val="24"/>
        </w:rPr>
        <w:t xml:space="preserve"> </w:t>
      </w:r>
      <w:r w:rsidR="00AD222A">
        <w:t>9</w:t>
      </w:r>
      <w:r w:rsidR="00AD222A">
        <w:rPr>
          <w:vertAlign w:val="superscript"/>
        </w:rPr>
        <w:t>th</w:t>
      </w:r>
      <w:r w:rsidR="00AD222A">
        <w:t xml:space="preserve"> July 2017</w:t>
      </w: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D222A">
        <w:rPr>
          <w:rFonts w:cs="Times-Roman"/>
          <w:sz w:val="24"/>
          <w:szCs w:val="24"/>
        </w:rPr>
        <w:t xml:space="preserve">                                                                                                           </w:t>
      </w: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D222A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D222A">
        <w:rPr>
          <w:rFonts w:cs="Times-Roman"/>
          <w:sz w:val="24"/>
          <w:szCs w:val="24"/>
        </w:rPr>
        <w:t>Authorised Officer</w:t>
      </w:r>
    </w:p>
    <w:p w:rsidR="0003308B" w:rsidRPr="00AD222A" w:rsidRDefault="0003308B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D222A">
        <w:rPr>
          <w:rFonts w:cs="Times-Roman"/>
          <w:sz w:val="24"/>
          <w:szCs w:val="24"/>
        </w:rPr>
        <w:t xml:space="preserve">Aditya </w:t>
      </w:r>
      <w:proofErr w:type="gramStart"/>
      <w:r w:rsidRPr="00AD222A">
        <w:rPr>
          <w:rFonts w:cs="Times-Roman"/>
          <w:sz w:val="24"/>
          <w:szCs w:val="24"/>
        </w:rPr>
        <w:t xml:space="preserve">Birla </w:t>
      </w:r>
      <w:r w:rsidR="00CB33EC" w:rsidRPr="00AD222A">
        <w:rPr>
          <w:rFonts w:cs="Times-Roman"/>
          <w:sz w:val="24"/>
          <w:szCs w:val="24"/>
        </w:rPr>
        <w:t xml:space="preserve"> </w:t>
      </w:r>
      <w:r w:rsidRPr="00AD222A">
        <w:rPr>
          <w:rFonts w:cs="Times-Roman"/>
          <w:sz w:val="24"/>
          <w:szCs w:val="24"/>
        </w:rPr>
        <w:t>Finance</w:t>
      </w:r>
      <w:proofErr w:type="gramEnd"/>
      <w:r w:rsidRPr="00AD222A">
        <w:rPr>
          <w:rFonts w:cs="Times-Roman"/>
          <w:sz w:val="24"/>
          <w:szCs w:val="24"/>
        </w:rPr>
        <w:t xml:space="preserve"> Limited</w:t>
      </w:r>
    </w:p>
    <w:p w:rsidR="003574F3" w:rsidRPr="00AD222A" w:rsidRDefault="00B812B8" w:rsidP="00B812B8">
      <w:pPr>
        <w:rPr>
          <w:sz w:val="24"/>
          <w:szCs w:val="24"/>
        </w:rPr>
      </w:pPr>
      <w:r w:rsidRPr="00AD222A">
        <w:rPr>
          <w:rFonts w:cs="Times-Roman"/>
          <w:sz w:val="24"/>
          <w:szCs w:val="24"/>
        </w:rPr>
        <w:t>Place:</w:t>
      </w:r>
      <w:r w:rsidR="003B6098" w:rsidRPr="00AD222A">
        <w:rPr>
          <w:rFonts w:cs="Times-Roman"/>
          <w:sz w:val="24"/>
          <w:szCs w:val="24"/>
        </w:rPr>
        <w:t xml:space="preserve"> Nagpur</w:t>
      </w:r>
      <w:r w:rsidR="009E4C7F" w:rsidRPr="00AD222A">
        <w:rPr>
          <w:rFonts w:cs="Times-Roman"/>
          <w:sz w:val="24"/>
          <w:szCs w:val="24"/>
        </w:rPr>
        <w:t xml:space="preserve"> </w:t>
      </w:r>
    </w:p>
    <w:sectPr w:rsidR="003574F3" w:rsidRPr="00AD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BD"/>
    <w:rsid w:val="00021C44"/>
    <w:rsid w:val="0003308B"/>
    <w:rsid w:val="0019560C"/>
    <w:rsid w:val="00252A2A"/>
    <w:rsid w:val="002F3F50"/>
    <w:rsid w:val="003574F3"/>
    <w:rsid w:val="003B6098"/>
    <w:rsid w:val="00405EC8"/>
    <w:rsid w:val="00590E36"/>
    <w:rsid w:val="00662AB6"/>
    <w:rsid w:val="006C6BA2"/>
    <w:rsid w:val="007D732D"/>
    <w:rsid w:val="008E7398"/>
    <w:rsid w:val="009045B6"/>
    <w:rsid w:val="009E4C7F"/>
    <w:rsid w:val="00A454A1"/>
    <w:rsid w:val="00A86D1D"/>
    <w:rsid w:val="00AD222A"/>
    <w:rsid w:val="00AE5044"/>
    <w:rsid w:val="00B812B8"/>
    <w:rsid w:val="00C027D9"/>
    <w:rsid w:val="00CB33EC"/>
    <w:rsid w:val="00E93C87"/>
    <w:rsid w:val="00EF0ABD"/>
    <w:rsid w:val="00F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B609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609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3B6098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3B6098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B8CD3-7173-40F3-B0A6-564871E5FC80}"/>
</file>

<file path=customXml/itemProps2.xml><?xml version="1.0" encoding="utf-8"?>
<ds:datastoreItem xmlns:ds="http://schemas.openxmlformats.org/officeDocument/2006/customXml" ds:itemID="{869C3E9B-0BF2-43FE-93F0-ADE3734D155B}"/>
</file>

<file path=customXml/itemProps3.xml><?xml version="1.0" encoding="utf-8"?>
<ds:datastoreItem xmlns:ds="http://schemas.openxmlformats.org/officeDocument/2006/customXml" ds:itemID="{A447B31A-5097-4303-8432-B9A027A05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Vinay Chitale</cp:lastModifiedBy>
  <cp:revision>6</cp:revision>
  <dcterms:created xsi:type="dcterms:W3CDTF">2019-01-28T07:36:00Z</dcterms:created>
  <dcterms:modified xsi:type="dcterms:W3CDTF">2019-07-09T10:14:00Z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